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72BB" w:rsidRDefault="005672BB" w:rsidP="00080986">
      <w:pPr>
        <w:spacing w:after="0"/>
      </w:pPr>
    </w:p>
    <w:p w:rsidR="005672BB" w:rsidRDefault="005672BB" w:rsidP="00080986">
      <w:pPr>
        <w:spacing w:after="0"/>
      </w:pPr>
    </w:p>
    <w:p w:rsidR="005672BB" w:rsidRDefault="005672BB" w:rsidP="00080986">
      <w:pPr>
        <w:spacing w:after="0"/>
      </w:pPr>
    </w:p>
    <w:p w:rsidR="005672BB" w:rsidRDefault="005672BB" w:rsidP="00080986">
      <w:pPr>
        <w:spacing w:after="0"/>
      </w:pPr>
    </w:p>
    <w:p w:rsidR="005672BB" w:rsidRDefault="005672BB" w:rsidP="00080986">
      <w:pPr>
        <w:spacing w:after="0"/>
      </w:pPr>
    </w:p>
    <w:p w:rsidR="005672BB" w:rsidRDefault="005672BB" w:rsidP="00080986">
      <w:pPr>
        <w:spacing w:after="0"/>
      </w:pPr>
    </w:p>
    <w:p w:rsidR="005672BB" w:rsidRDefault="005672BB" w:rsidP="00080986">
      <w:pPr>
        <w:spacing w:after="0"/>
        <w:jc w:val="center"/>
      </w:pPr>
      <w:r>
        <w:t>Economic Trading Theories</w:t>
      </w:r>
    </w:p>
    <w:p w:rsidR="005672BB" w:rsidRDefault="005672BB" w:rsidP="00080986">
      <w:pPr>
        <w:spacing w:after="0"/>
        <w:jc w:val="center"/>
      </w:pPr>
      <w:r>
        <w:t>Name of Student</w:t>
      </w:r>
    </w:p>
    <w:p w:rsidR="005672BB" w:rsidRDefault="005672BB" w:rsidP="00080986">
      <w:pPr>
        <w:spacing w:after="0"/>
        <w:jc w:val="center"/>
      </w:pPr>
      <w:r>
        <w:t>Name of Institution</w:t>
      </w:r>
    </w:p>
    <w:p w:rsidR="005672BB" w:rsidRDefault="005672BB" w:rsidP="00080986">
      <w:pPr>
        <w:spacing w:after="0"/>
        <w:jc w:val="center"/>
      </w:pPr>
      <w:r>
        <w:t xml:space="preserve">Date </w:t>
      </w:r>
      <w:r>
        <w:br w:type="page"/>
      </w:r>
    </w:p>
    <w:p w:rsidR="00080986" w:rsidRDefault="00080986" w:rsidP="00080986">
      <w:pPr>
        <w:spacing w:after="0"/>
        <w:jc w:val="center"/>
      </w:pPr>
      <w:r>
        <w:lastRenderedPageBreak/>
        <w:t>Economic Tr</w:t>
      </w:r>
      <w:bookmarkStart w:id="0" w:name="_GoBack"/>
      <w:bookmarkEnd w:id="0"/>
      <w:r>
        <w:t>ading Theories</w:t>
      </w:r>
    </w:p>
    <w:p w:rsidR="00ED4EB7" w:rsidRDefault="00EE487D" w:rsidP="00080986">
      <w:pPr>
        <w:spacing w:after="0"/>
        <w:ind w:firstLine="720"/>
        <w:jc w:val="both"/>
      </w:pPr>
      <w:r>
        <w:t xml:space="preserve">Absolute advantage describes the capability of a person, organization, or a nation to account for production with lower cost per unit, better quality and at a faster rate than any competing elements. The advantage in question, when applied to international trade, allows the nation in question to assume the use of smaller entities in inputs, while at the same time making the production process effluent and efficient. </w:t>
      </w:r>
      <w:r w:rsidR="00ED4EB7">
        <w:t>Absolute advantage, in relation to low cost of production, can define the value natural resources have to play in production. Say for example Chile and Saudi Arabia. The former is prevalent in the production of copper while the latter is be-known for oil production. The factors that make these two nations great at production of these elements is the availability of natural resources and the low cost of production. They both have absolute advantage over the goods they produce. Absolute advantage takes into account the efficiency required to produce a single product, with other factors held as constants</w:t>
      </w:r>
      <w:r w:rsidR="005672BB">
        <w:t xml:space="preserve"> </w:t>
      </w:r>
      <w:sdt>
        <w:sdtPr>
          <w:id w:val="-891268179"/>
          <w:citation/>
        </w:sdtPr>
        <w:sdtEndPr/>
        <w:sdtContent>
          <w:r w:rsidR="005672BB">
            <w:fldChar w:fldCharType="begin"/>
          </w:r>
          <w:r w:rsidR="005672BB">
            <w:instrText xml:space="preserve"> CITATION Sch12 \l 1033 </w:instrText>
          </w:r>
          <w:r w:rsidR="005672BB">
            <w:fldChar w:fldCharType="separate"/>
          </w:r>
          <w:r w:rsidR="005672BB">
            <w:rPr>
              <w:noProof/>
            </w:rPr>
            <w:t>(Schumacher, 2012)</w:t>
          </w:r>
          <w:r w:rsidR="005672BB">
            <w:fldChar w:fldCharType="end"/>
          </w:r>
        </w:sdtContent>
      </w:sdt>
      <w:r w:rsidR="00ED4EB7">
        <w:t>. Nations will evaluate the productivity variable by assessing the goods they produce independently taking into account those accumulating the least cost of production. The highest figures demonstrated after the evaluation represents the goods with the highest absolute advantage</w:t>
      </w:r>
    </w:p>
    <w:p w:rsidR="00ED4EB7" w:rsidRDefault="00EE487D" w:rsidP="00080986">
      <w:pPr>
        <w:spacing w:after="0"/>
        <w:ind w:firstLine="720"/>
        <w:jc w:val="both"/>
      </w:pPr>
      <w:r>
        <w:t>Comparative advantage, on the other hand, refers to the capability of an organization, individuals or the government to produce goods at a lower cost per unit as opposed to its opponents.</w:t>
      </w:r>
      <w:r w:rsidR="00302A3C">
        <w:t xml:space="preserve"> The basis of comparative advantage lies in the company that has forfeits the lowest significant amount of a prospective gain when its product is selected over that of competitors. </w:t>
      </w:r>
      <w:r w:rsidR="00ED4EB7">
        <w:t xml:space="preserve">This advantage applies the theory of opportunity cost when a nation is no longer efficient in producing a variety of goods. The efficiency of a nation in production comes into play when it can no longer sustain effective production of both products and a choice in necessary. The selection involves evaluation of production relatable to market share. As such, a nation will analyze the production of all its </w:t>
      </w:r>
      <w:r w:rsidR="00ED4EB7">
        <w:lastRenderedPageBreak/>
        <w:t>goods and run an analysis of which product it can produce at a heightened rate as opposed to its competitors</w:t>
      </w:r>
      <w:r w:rsidR="005672BB">
        <w:t xml:space="preserve"> </w:t>
      </w:r>
      <w:sdt>
        <w:sdtPr>
          <w:id w:val="-109061627"/>
          <w:citation/>
        </w:sdtPr>
        <w:sdtEndPr/>
        <w:sdtContent>
          <w:r w:rsidR="005672BB">
            <w:fldChar w:fldCharType="begin"/>
          </w:r>
          <w:r w:rsidR="005672BB">
            <w:instrText xml:space="preserve"> CITATION Lau15 \l 1033 </w:instrText>
          </w:r>
          <w:r w:rsidR="005672BB">
            <w:fldChar w:fldCharType="separate"/>
          </w:r>
          <w:r w:rsidR="005672BB">
            <w:rPr>
              <w:noProof/>
            </w:rPr>
            <w:t>(Laursen, 2015)</w:t>
          </w:r>
          <w:r w:rsidR="005672BB">
            <w:fldChar w:fldCharType="end"/>
          </w:r>
        </w:sdtContent>
      </w:sdt>
      <w:r w:rsidR="00ED4EB7">
        <w:t xml:space="preserve">. This comparison will also include grading all of its products against each other in ratio with the highest figures confirming a comparative advantage of the products. This advantage proves in trade beneficial for nations boosting their productivity. </w:t>
      </w:r>
      <w:r w:rsidR="007623FF">
        <w:t xml:space="preserve">In essence, compare the production of simple consumer goods and sophisticated products in China and America. China thrives in the production of simple consumer goods with the use of cheap labor whereas America employs special, capital-intensive labor in sophisticated products. In this scenario, both nations are benefiting from low opportunity cost of production, as opposed if the roles were reversed which would make the opportunity cost for both nations very high. </w:t>
      </w:r>
    </w:p>
    <w:p w:rsidR="005672BB" w:rsidRDefault="00702FA0" w:rsidP="00080986">
      <w:pPr>
        <w:spacing w:after="0"/>
        <w:ind w:firstLine="720"/>
        <w:jc w:val="both"/>
      </w:pPr>
      <w:r>
        <w:t>Absolute advantage focuses on the superiority in the production of a particular product in comparison with competitors, while comparative advantage sole superior evaluation concerns comparison with all the products within their line of production. As compared to comparative advantage, absolute advantage does not consider other goods in the line of prod</w:t>
      </w:r>
      <w:r w:rsidR="00BA15DF">
        <w:t>uction while the former does</w:t>
      </w:r>
      <w:r>
        <w:t xml:space="preserve">. Absolute advantage emphasizes on the efficient production of a single product, while comparative advantage puts emphasis on opportunity cost. </w:t>
      </w:r>
    </w:p>
    <w:p w:rsidR="005672BB" w:rsidRDefault="005672BB" w:rsidP="00080986">
      <w:pPr>
        <w:spacing w:after="0"/>
      </w:pPr>
      <w:r>
        <w:br w:type="page"/>
      </w:r>
    </w:p>
    <w:sdt>
      <w:sdtPr>
        <w:rPr>
          <w:rFonts w:ascii="Times New Roman" w:eastAsiaTheme="minorHAnsi" w:hAnsi="Times New Roman" w:cstheme="minorBidi"/>
          <w:b w:val="0"/>
          <w:bCs w:val="0"/>
          <w:color w:val="auto"/>
          <w:sz w:val="24"/>
          <w:szCs w:val="22"/>
          <w:lang w:eastAsia="en-US"/>
        </w:rPr>
        <w:id w:val="-698388304"/>
        <w:docPartObj>
          <w:docPartGallery w:val="Bibliographies"/>
          <w:docPartUnique/>
        </w:docPartObj>
      </w:sdtPr>
      <w:sdtEndPr/>
      <w:sdtContent>
        <w:p w:rsidR="005672BB" w:rsidRPr="005672BB" w:rsidRDefault="005672BB" w:rsidP="00080986">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5672BB" w:rsidRDefault="005672BB" w:rsidP="00080986">
              <w:pPr>
                <w:pStyle w:val="Bibliography"/>
                <w:spacing w:after="0"/>
                <w:ind w:left="720" w:hanging="720"/>
                <w:rPr>
                  <w:noProof/>
                </w:rPr>
              </w:pPr>
              <w:r>
                <w:fldChar w:fldCharType="begin"/>
              </w:r>
              <w:r>
                <w:instrText xml:space="preserve"> BIBLIOGRAPHY </w:instrText>
              </w:r>
              <w:r>
                <w:fldChar w:fldCharType="separate"/>
              </w:r>
              <w:r>
                <w:rPr>
                  <w:noProof/>
                </w:rPr>
                <w:t xml:space="preserve">Laursen, K. (2015). Revealed comparative advantage and the alternatives as measures of international specialization. </w:t>
              </w:r>
              <w:r>
                <w:rPr>
                  <w:i/>
                  <w:iCs/>
                  <w:noProof/>
                </w:rPr>
                <w:t>Eurasian Business Review, 5</w:t>
              </w:r>
              <w:r>
                <w:rPr>
                  <w:noProof/>
                </w:rPr>
                <w:t>(1), 99-115.</w:t>
              </w:r>
            </w:p>
            <w:p w:rsidR="005672BB" w:rsidRDefault="005672BB" w:rsidP="00080986">
              <w:pPr>
                <w:pStyle w:val="Bibliography"/>
                <w:spacing w:after="0"/>
                <w:ind w:left="720" w:hanging="720"/>
                <w:rPr>
                  <w:noProof/>
                </w:rPr>
              </w:pPr>
              <w:r>
                <w:rPr>
                  <w:noProof/>
                </w:rPr>
                <w:t xml:space="preserve">Schumacher, R. (2012). Adam Smith's theory of absolute advantage and the use of doxography in the history of economics. Erasmus . </w:t>
              </w:r>
              <w:r>
                <w:rPr>
                  <w:i/>
                  <w:iCs/>
                  <w:noProof/>
                </w:rPr>
                <w:t>Journal for Philosophy and Economics</w:t>
              </w:r>
              <w:r>
                <w:rPr>
                  <w:noProof/>
                </w:rPr>
                <w:t>, 54-80.</w:t>
              </w:r>
            </w:p>
            <w:p w:rsidR="005672BB" w:rsidRDefault="005672BB" w:rsidP="00080986">
              <w:pPr>
                <w:spacing w:after="0"/>
              </w:pPr>
              <w:r>
                <w:rPr>
                  <w:b/>
                  <w:bCs/>
                  <w:noProof/>
                </w:rPr>
                <w:fldChar w:fldCharType="end"/>
              </w:r>
            </w:p>
          </w:sdtContent>
        </w:sdt>
      </w:sdtContent>
    </w:sdt>
    <w:p w:rsidR="00702FA0" w:rsidRDefault="00702FA0" w:rsidP="00080986">
      <w:pPr>
        <w:spacing w:after="0"/>
        <w:ind w:firstLine="720"/>
      </w:pPr>
    </w:p>
    <w:sectPr w:rsidR="00702FA0" w:rsidSect="005672BB">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3DAA" w:rsidRDefault="00473DAA" w:rsidP="005672BB">
      <w:pPr>
        <w:spacing w:after="0" w:line="240" w:lineRule="auto"/>
      </w:pPr>
      <w:r>
        <w:separator/>
      </w:r>
    </w:p>
  </w:endnote>
  <w:endnote w:type="continuationSeparator" w:id="0">
    <w:p w:rsidR="00473DAA" w:rsidRDefault="00473DAA" w:rsidP="00567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3DAA" w:rsidRDefault="00473DAA" w:rsidP="005672BB">
      <w:pPr>
        <w:spacing w:after="0" w:line="240" w:lineRule="auto"/>
      </w:pPr>
      <w:r>
        <w:separator/>
      </w:r>
    </w:p>
  </w:footnote>
  <w:footnote w:type="continuationSeparator" w:id="0">
    <w:p w:rsidR="00473DAA" w:rsidRDefault="00473DAA" w:rsidP="005672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2BB" w:rsidRDefault="005672BB">
    <w:pPr>
      <w:pStyle w:val="Header"/>
      <w:jc w:val="right"/>
    </w:pPr>
    <w:r>
      <w:t>ECONOMIC TRADING THEORIES</w:t>
    </w:r>
    <w:r>
      <w:tab/>
    </w:r>
    <w:r>
      <w:tab/>
    </w:r>
    <w:sdt>
      <w:sdtPr>
        <w:id w:val="17285781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80986">
          <w:rPr>
            <w:noProof/>
          </w:rPr>
          <w:t>2</w:t>
        </w:r>
        <w:r>
          <w:rPr>
            <w:noProof/>
          </w:rPr>
          <w:fldChar w:fldCharType="end"/>
        </w:r>
      </w:sdtContent>
    </w:sdt>
  </w:p>
  <w:p w:rsidR="005672BB" w:rsidRDefault="005672B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2BB" w:rsidRDefault="005672BB">
    <w:pPr>
      <w:pStyle w:val="Header"/>
      <w:jc w:val="right"/>
    </w:pPr>
    <w:r>
      <w:t xml:space="preserve">Running Head: ECONOMIC TRADING THEORIES </w:t>
    </w:r>
    <w:r>
      <w:tab/>
    </w:r>
    <w:sdt>
      <w:sdtPr>
        <w:id w:val="7356704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80986">
          <w:rPr>
            <w:noProof/>
          </w:rPr>
          <w:t>1</w:t>
        </w:r>
        <w:r>
          <w:rPr>
            <w:noProof/>
          </w:rPr>
          <w:fldChar w:fldCharType="end"/>
        </w:r>
      </w:sdtContent>
    </w:sdt>
  </w:p>
  <w:p w:rsidR="005672BB" w:rsidRDefault="005672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62D"/>
    <w:rsid w:val="00080986"/>
    <w:rsid w:val="00302A3C"/>
    <w:rsid w:val="00314046"/>
    <w:rsid w:val="003D00A4"/>
    <w:rsid w:val="00473DAA"/>
    <w:rsid w:val="00513C96"/>
    <w:rsid w:val="005672BB"/>
    <w:rsid w:val="006E6D27"/>
    <w:rsid w:val="00702FA0"/>
    <w:rsid w:val="007623FF"/>
    <w:rsid w:val="009245F0"/>
    <w:rsid w:val="00BA15DF"/>
    <w:rsid w:val="00BD162D"/>
    <w:rsid w:val="00ED4EB7"/>
    <w:rsid w:val="00EE4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7BE1A"/>
  <w15:docId w15:val="{326D9531-05FC-4ADE-A26E-61E6B59A6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672BB"/>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72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72BB"/>
    <w:rPr>
      <w:rFonts w:ascii="Tahoma" w:hAnsi="Tahoma" w:cs="Tahoma"/>
      <w:sz w:val="16"/>
      <w:szCs w:val="16"/>
    </w:rPr>
  </w:style>
  <w:style w:type="paragraph" w:styleId="Header">
    <w:name w:val="header"/>
    <w:basedOn w:val="Normal"/>
    <w:link w:val="HeaderChar"/>
    <w:uiPriority w:val="99"/>
    <w:unhideWhenUsed/>
    <w:rsid w:val="005672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2BB"/>
  </w:style>
  <w:style w:type="paragraph" w:styleId="Footer">
    <w:name w:val="footer"/>
    <w:basedOn w:val="Normal"/>
    <w:link w:val="FooterChar"/>
    <w:uiPriority w:val="99"/>
    <w:unhideWhenUsed/>
    <w:rsid w:val="005672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2BB"/>
  </w:style>
  <w:style w:type="character" w:customStyle="1" w:styleId="Heading1Char">
    <w:name w:val="Heading 1 Char"/>
    <w:basedOn w:val="DefaultParagraphFont"/>
    <w:link w:val="Heading1"/>
    <w:uiPriority w:val="9"/>
    <w:rsid w:val="005672BB"/>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672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Sch12</b:Tag>
    <b:SourceType>JournalArticle</b:SourceType>
    <b:Guid>{AD574BAC-7B56-46C0-A87E-8AFFD5509D2A}</b:Guid>
    <b:Title>Adam Smith's theory of absolute advantage and the use of doxography in the history of economics. Erasmus </b:Title>
    <b:JournalName>Journal for Philosophy and Economics</b:JournalName>
    <b:Year>2012</b:Year>
    <b:Pages>54-80</b:Pages>
    <b:Author>
      <b:Author>
        <b:NameList>
          <b:Person>
            <b:Last>Schumacher</b:Last>
            <b:First>Reinhard</b:First>
          </b:Person>
        </b:NameList>
      </b:Author>
    </b:Author>
    <b:RefOrder>1</b:RefOrder>
  </b:Source>
  <b:Source>
    <b:Tag>Lau15</b:Tag>
    <b:SourceType>JournalArticle</b:SourceType>
    <b:Guid>{4E094379-AE52-4599-87D2-2A85E90A299F}</b:Guid>
    <b:Title>Revealed comparative advantage and the alternatives as measures of international specialization.</b:Title>
    <b:JournalName>Eurasian Business Review</b:JournalName>
    <b:Year>2015</b:Year>
    <b:Pages>99-115</b:Pages>
    <b:Author>
      <b:Author>
        <b:NameList>
          <b:Person>
            <b:Last>Laursen</b:Last>
            <b:First>Keld</b:First>
          </b:Person>
        </b:NameList>
      </b:Author>
    </b:Author>
    <b:Volume>5</b:Volume>
    <b:Issue>1</b:Issue>
    <b:RefOrder>2</b:RefOrder>
  </b:Source>
</b:Sources>
</file>

<file path=customXml/itemProps1.xml><?xml version="1.0" encoding="utf-8"?>
<ds:datastoreItem xmlns:ds="http://schemas.openxmlformats.org/officeDocument/2006/customXml" ds:itemID="{7965F6F2-64D0-4686-876C-8DB7B7193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2019-04-09T02:29:00Z</dcterms:created>
  <dcterms:modified xsi:type="dcterms:W3CDTF">2019-04-09T02:29:00Z</dcterms:modified>
</cp:coreProperties>
</file>